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黑体简体" w:hAnsi="方正黑体简体" w:eastAsia="方正黑体简体" w:cs="方正黑体简体"/>
          <w:spacing w:val="-6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pacing w:val="-6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Times New Roman" w:hAnsi="Times New Roman" w:eastAsia="方正大标宋简体"/>
          <w:spacing w:val="-6"/>
          <w:sz w:val="44"/>
          <w:szCs w:val="44"/>
        </w:rPr>
      </w:pPr>
      <w:bookmarkStart w:id="1" w:name="_GoBack"/>
      <w:bookmarkEnd w:id="1"/>
    </w:p>
    <w:p>
      <w:pPr>
        <w:spacing w:line="560" w:lineRule="exact"/>
        <w:jc w:val="center"/>
        <w:rPr>
          <w:rFonts w:ascii="Times New Roman" w:hAnsi="Times New Roman" w:eastAsia="方正大标宋简体"/>
          <w:spacing w:val="-6"/>
          <w:sz w:val="44"/>
          <w:szCs w:val="44"/>
        </w:rPr>
      </w:pPr>
      <w:r>
        <w:rPr>
          <w:rFonts w:hint="eastAsia" w:ascii="Times New Roman" w:hAnsi="Times New Roman" w:eastAsia="方正大标宋简体"/>
          <w:spacing w:val="-6"/>
          <w:sz w:val="44"/>
          <w:szCs w:val="44"/>
        </w:rPr>
        <w:t>“智慧团建”系统教育</w:t>
      </w:r>
      <w:r>
        <w:rPr>
          <w:rFonts w:ascii="Times New Roman" w:hAnsi="Times New Roman" w:eastAsia="方正大标宋简体"/>
          <w:spacing w:val="-6"/>
          <w:sz w:val="44"/>
          <w:szCs w:val="44"/>
        </w:rPr>
        <w:t>实践</w:t>
      </w:r>
      <w:r>
        <w:rPr>
          <w:rFonts w:hint="eastAsia" w:ascii="Times New Roman" w:hAnsi="Times New Roman" w:eastAsia="方正大标宋简体"/>
          <w:spacing w:val="-6"/>
          <w:sz w:val="44"/>
          <w:szCs w:val="44"/>
        </w:rPr>
        <w:t>功能操作指引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方正仿宋简体"/>
          <w:color w:val="000000"/>
          <w:sz w:val="32"/>
          <w:szCs w:val="32"/>
        </w:rPr>
      </w:pPr>
      <w:bookmarkStart w:id="0" w:name="_Toc10941"/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“智慧团建”系统上线教育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实践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专区，各级团组织可依托系统记录教育实践情况。具体操作如下。</w:t>
      </w:r>
    </w:p>
    <w:bookmarkEnd w:id="0"/>
    <w:p>
      <w:pPr>
        <w:spacing w:line="560" w:lineRule="exact"/>
        <w:ind w:firstLine="640" w:firstLineChars="200"/>
        <w:outlineLvl w:val="0"/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lang w:eastAsia="zh-CN"/>
        </w:rPr>
        <w:t>一、信息录入</w:t>
      </w:r>
    </w:p>
    <w:p>
      <w:pPr>
        <w:spacing w:line="560" w:lineRule="exact"/>
        <w:ind w:firstLine="640" w:firstLineChars="200"/>
        <w:outlineLvl w:val="0"/>
        <w:rPr>
          <w:rFonts w:hint="eastAsia" w:ascii="Times New Roman" w:hAnsi="Times New Roman" w:eastAsia="方正仿宋简体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管理员点击“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教育实践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”菜单，进入默认界面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录入信息后默认界面展示具体开展情况，可通过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操作栏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的“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查看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”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“编辑”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“删除”功能进行相应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操作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方正仿宋简体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33020</wp:posOffset>
            </wp:positionV>
            <wp:extent cx="5859780" cy="2873375"/>
            <wp:effectExtent l="0" t="0" r="7620" b="3175"/>
            <wp:wrapTopAndBottom/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28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楷体简体"/>
          <w:bCs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方正楷体简体"/>
          <w:bCs/>
          <w:color w:val="000000"/>
          <w:sz w:val="32"/>
          <w:szCs w:val="32"/>
        </w:rPr>
        <w:t>团支部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。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点击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默认界面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左上角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“录入”按钮，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进入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“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录入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”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界面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。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根据实际情况选择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“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类别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”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，共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6个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选项，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分别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为支部大会、团课、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主题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团日、入团仪式、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组织生活会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、其他，可多选。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“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专题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”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分为必学专题和日常专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题两部分。必学专题包括党的青年运动史、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建团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100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周年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、党的二十大精神、组织生活会，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目前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仅开放党的青年运动史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专题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录入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功能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，其他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3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个专题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将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在后期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逐步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开放。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日常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专题包括党的理论、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党的历史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、爱国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主义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形势政策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2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0个不同专题，此外，还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可选择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“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其他</w:t>
      </w:r>
      <w:r>
        <w:rPr>
          <w:rFonts w:ascii="方正仿宋简体" w:hAnsi="方正仿宋简体" w:eastAsia="方正仿宋简体"/>
          <w:bCs/>
          <w:color w:val="000000"/>
          <w:sz w:val="32"/>
          <w:szCs w:val="32"/>
        </w:rPr>
        <w:t>”</w:t>
      </w:r>
      <w:r>
        <w:rPr>
          <w:rFonts w:hint="eastAsia" w:ascii="方正仿宋简体" w:hAnsi="方正仿宋简体" w:eastAsia="方正仿宋简体"/>
          <w:bCs/>
          <w:color w:val="000000"/>
          <w:sz w:val="32"/>
          <w:szCs w:val="32"/>
        </w:rPr>
        <w:t>选项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自行命名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。必学专题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只可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单选，日常专题可多选，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若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选择必学专题后，仍可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同时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选择日常专题。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然后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依次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填选“参加的团员”、“参加的青年数”、“开展时间”，在“内容”栏填写简要情况。可结合实际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上传图片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资料（非必填），点击“确定”即完成记载。</w:t>
      </w:r>
    </w:p>
    <w:p>
      <w:pPr>
        <w:spacing w:line="560" w:lineRule="exact"/>
        <w:ind w:firstLine="640" w:firstLineChars="200"/>
        <w:outlineLvl w:val="0"/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159385</wp:posOffset>
            </wp:positionV>
            <wp:extent cx="5612130" cy="3909060"/>
            <wp:effectExtent l="0" t="0" r="7620" b="15240"/>
            <wp:wrapTopAndBottom/>
            <wp:docPr id="1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楷体简体"/>
          <w:sz w:val="32"/>
          <w:szCs w:val="32"/>
        </w:rPr>
        <w:t>2. 团的领导机关</w:t>
      </w:r>
      <w:r>
        <w:rPr>
          <w:rFonts w:ascii="Times New Roman" w:hAnsi="Times New Roman" w:eastAsia="方正楷体简体"/>
          <w:sz w:val="32"/>
          <w:szCs w:val="32"/>
        </w:rPr>
        <w:t>、</w:t>
      </w:r>
      <w:r>
        <w:rPr>
          <w:rFonts w:hint="eastAsia" w:ascii="Times New Roman" w:hAnsi="Times New Roman" w:eastAsia="方正楷体简体"/>
          <w:sz w:val="32"/>
          <w:szCs w:val="32"/>
        </w:rPr>
        <w:t>团（工）委、团总支。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重点记载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团课、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主题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团日、入团仪式、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组织生活会及其他教育实践活动开展情况，具体操作同上。其中，中学（中职）学校团委增加“</w:t>
      </w: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教育实践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—录入下级”菜单，管理员可通过该栏目统一录入所属班级团支部教育实践开展情况。</w:t>
      </w:r>
    </w:p>
    <w:p>
      <w:pPr>
        <w:spacing w:line="560" w:lineRule="exact"/>
        <w:ind w:firstLine="640" w:firstLineChars="200"/>
        <w:outlineLvl w:val="0"/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  <w:lang w:eastAsia="zh-CN"/>
        </w:rPr>
        <w:t>二、数据统计</w:t>
      </w: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方正仿宋简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团的领导机关、团（工）委、团总支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lang w:eastAsia="zh-CN"/>
        </w:rPr>
        <w:t>有查看下级团组织教育实践情况的权限。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</w:rPr>
        <w:t>“数据统计”菜单增加了分领域统计功能，可点击查看各领域教育实践开展情况。</w:t>
      </w:r>
    </w:p>
    <w:p>
      <w:r>
        <w:rPr>
          <w:rFonts w:hint="eastAsia" w:eastAsia="宋体"/>
          <w:lang w:eastAsia="zh-CN"/>
        </w:rPr>
        <w:drawing>
          <wp:inline distT="0" distB="0" distL="114300" distR="114300">
            <wp:extent cx="5535930" cy="3520440"/>
            <wp:effectExtent l="0" t="0" r="7620" b="3810"/>
            <wp:docPr id="5" name="图片 5" descr="IMG_370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370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984" w:right="1588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6C49"/>
    <w:rsid w:val="00B82367"/>
    <w:rsid w:val="00BA74DC"/>
    <w:rsid w:val="00C270B5"/>
    <w:rsid w:val="00C81830"/>
    <w:rsid w:val="00FA5302"/>
    <w:rsid w:val="00FE421F"/>
    <w:rsid w:val="5FF32F94"/>
    <w:rsid w:val="7F7E6C49"/>
    <w:rsid w:val="9EFFFBA6"/>
    <w:rsid w:val="B3EBC4C9"/>
    <w:rsid w:val="CFFC3BA9"/>
    <w:rsid w:val="D6FF4231"/>
    <w:rsid w:val="EB1E672E"/>
    <w:rsid w:val="F79F8767"/>
    <w:rsid w:val="FEFFA2FB"/>
    <w:rsid w:val="FF2310E0"/>
    <w:rsid w:val="FFB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</Words>
  <Characters>633</Characters>
  <Lines>5</Lines>
  <Paragraphs>1</Paragraphs>
  <TotalTime>0</TotalTime>
  <ScaleCrop>false</ScaleCrop>
  <LinksUpToDate>false</LinksUpToDate>
  <CharactersWithSpaces>743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2022-03-31T14:22:00Z</dcterms:created>
  <dc:creator>gqtzy</dc:creator>
  <cp:lastModifiedBy>gqtzy</cp:lastModifiedBy>
  <cp:lastPrinted>2022-03-31T09:04:00Z</cp:lastPrinted>
  <dcterms:modified xsi:type="dcterms:W3CDTF">2022-04-01T08:37:40Z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