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预算管理系统使用指南</w:t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系统登录</w:t>
      </w:r>
    </w:p>
    <w:p>
      <w:pPr>
        <w:ind w:firstLine="420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436245</wp:posOffset>
            </wp:positionV>
            <wp:extent cx="5324475" cy="3265170"/>
            <wp:effectExtent l="0" t="0" r="0" b="0"/>
            <wp:wrapTopAndBottom/>
            <wp:docPr id="2" name="图片 2" descr="C:\Users\Administrator\AppData\Roaming\Tencent\Users\1428860774\QQ\WinTemp\RichOle\9Z62MW(A))Y4UX3L[17GD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Roaming\Tencent\Users\1428860774\QQ\WinTemp\RichOle\9Z62MW(A))Y4UX3L[17GD8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00" cy="32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系统登录地址：</w:t>
      </w:r>
      <w:r>
        <w:fldChar w:fldCharType="begin"/>
      </w:r>
      <w:r>
        <w:instrText xml:space="preserve"> HYPERLINK "http://nkgl.gxeduyun.edu.cn:8088/" </w:instrText>
      </w:r>
      <w:r>
        <w:fldChar w:fldCharType="separate"/>
      </w:r>
      <w:r>
        <w:rPr>
          <w:rStyle w:val="6"/>
          <w:sz w:val="24"/>
          <w:szCs w:val="24"/>
        </w:rPr>
        <w:t>http://</w:t>
      </w:r>
      <w:r>
        <w:rPr>
          <w:rStyle w:val="6"/>
          <w:rFonts w:hint="eastAsia"/>
          <w:sz w:val="24"/>
          <w:szCs w:val="24"/>
          <w:lang w:val="en-US" w:eastAsia="zh-CN"/>
        </w:rPr>
        <w:t>192</w:t>
      </w:r>
      <w:r>
        <w:rPr>
          <w:rStyle w:val="6"/>
          <w:sz w:val="24"/>
          <w:szCs w:val="24"/>
        </w:rPr>
        <w:t>.</w:t>
      </w:r>
      <w:r>
        <w:rPr>
          <w:rStyle w:val="6"/>
          <w:rFonts w:hint="eastAsia"/>
          <w:sz w:val="24"/>
          <w:szCs w:val="24"/>
          <w:lang w:val="en-US" w:eastAsia="zh-CN"/>
        </w:rPr>
        <w:t>168.86</w:t>
      </w:r>
      <w:r>
        <w:rPr>
          <w:rStyle w:val="6"/>
          <w:sz w:val="24"/>
          <w:szCs w:val="24"/>
        </w:rPr>
        <w:t>.</w:t>
      </w:r>
      <w:r>
        <w:rPr>
          <w:rStyle w:val="6"/>
          <w:rFonts w:hint="eastAsia"/>
          <w:sz w:val="24"/>
          <w:szCs w:val="24"/>
          <w:lang w:val="en-US" w:eastAsia="zh-CN"/>
        </w:rPr>
        <w:t>198</w:t>
      </w:r>
      <w:bookmarkStart w:id="0" w:name="_GoBack"/>
      <w:bookmarkEnd w:id="0"/>
      <w:r>
        <w:rPr>
          <w:rStyle w:val="6"/>
          <w:sz w:val="24"/>
          <w:szCs w:val="24"/>
        </w:rPr>
        <w:t>:8088/</w:t>
      </w:r>
      <w:r>
        <w:rPr>
          <w:rStyle w:val="6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。</w:t>
      </w:r>
    </w:p>
    <w:p>
      <w:pPr>
        <w:widowControl/>
        <w:jc w:val="center"/>
        <w:rPr>
          <w:rFonts w:ascii="宋体" w:hAnsi="宋体" w:eastAsia="宋体" w:cs="宋体"/>
          <w:b/>
          <w:kern w:val="0"/>
          <w:szCs w:val="21"/>
        </w:rPr>
      </w:pPr>
      <w:r>
        <w:rPr>
          <w:rFonts w:hint="eastAsia" w:ascii="宋体" w:hAnsi="宋体" w:eastAsia="宋体" w:cs="宋体"/>
          <w:b/>
          <w:kern w:val="0"/>
          <w:szCs w:val="21"/>
        </w:rPr>
        <w:t>图一</w:t>
      </w: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系统用户名、密码与金诺内控管理系统一致。</w:t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项目立项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590540" cy="3178175"/>
            <wp:effectExtent l="0" t="0" r="0" b="3175"/>
            <wp:wrapNone/>
            <wp:docPr id="3" name="图片 3" descr="C:\Users\Administrator\AppData\Roaming\Tencent\Users\1428860774\QQ\WinTemp\RichOle\)LKUR9X]O81CSL_M%JEM{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Tencent\Users\1428860774\QQ\WinTemp\RichOle\)LKUR9X]O81CSL_M%JEM{I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Cs w:val="21"/>
        </w:rPr>
      </w:pPr>
      <w:r>
        <w:rPr>
          <w:rFonts w:hint="eastAsia" w:ascii="宋体" w:hAnsi="宋体" w:eastAsia="宋体" w:cs="宋体"/>
          <w:b/>
          <w:kern w:val="0"/>
          <w:szCs w:val="21"/>
        </w:rPr>
        <w:t>图二</w:t>
      </w: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登录系统后，操作界面如图二所示，操作人权限不同，功能界面略有差异。</w:t>
      </w: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点击左侧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项目库管理</w:t>
      </w:r>
      <w:r>
        <w:rPr>
          <w:rFonts w:hint="eastAsia" w:ascii="宋体" w:hAnsi="宋体" w:eastAsia="宋体" w:cs="宋体"/>
          <w:kern w:val="0"/>
          <w:sz w:val="24"/>
          <w:szCs w:val="24"/>
        </w:rPr>
        <w:t>，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预算库管理</w:t>
      </w:r>
      <w:r>
        <w:rPr>
          <w:rFonts w:hint="eastAsia" w:ascii="宋体" w:hAnsi="宋体" w:eastAsia="宋体" w:cs="宋体"/>
          <w:kern w:val="0"/>
          <w:sz w:val="24"/>
          <w:szCs w:val="24"/>
        </w:rPr>
        <w:t>，可查看本部门需填报预算项目详细信息，如图三所示注意，会计年度一定选择正确，否则相关预算项目不会显示。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120015</wp:posOffset>
            </wp:positionV>
            <wp:extent cx="6195060" cy="3183890"/>
            <wp:effectExtent l="0" t="0" r="0" b="0"/>
            <wp:wrapNone/>
            <wp:docPr id="4" name="图片 4" descr="C:\Users\Administrator\AppData\Roaming\Tencent\Users\1428860774\QQ\WinTemp\RichOle\5QFXQ6QEESM(IO$EIPOQ($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Tencent\Users\1428860774\QQ\WinTemp\RichOle\5QFXQ6QEESM(IO$EIPOQ($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318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center"/>
        <w:rPr>
          <w:rFonts w:ascii="宋体" w:hAnsi="宋体" w:eastAsia="宋体" w:cs="宋体"/>
          <w:b/>
          <w:kern w:val="0"/>
          <w:szCs w:val="21"/>
        </w:rPr>
      </w:pPr>
      <w:r>
        <w:rPr>
          <w:rFonts w:hint="eastAsia" w:ascii="宋体" w:hAnsi="宋体" w:eastAsia="宋体" w:cs="宋体"/>
          <w:b/>
          <w:kern w:val="0"/>
          <w:szCs w:val="21"/>
        </w:rPr>
        <w:t>图三</w:t>
      </w: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部门必填预算项目财务室已提前下发，直接填报即可。部门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新增</w:t>
      </w:r>
      <w:r>
        <w:rPr>
          <w:rFonts w:hint="eastAsia" w:ascii="宋体" w:hAnsi="宋体" w:eastAsia="宋体" w:cs="宋体"/>
          <w:kern w:val="0"/>
          <w:sz w:val="24"/>
          <w:szCs w:val="24"/>
        </w:rPr>
        <w:t>专项预算项目需预算员提前创建预算项目。点击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项目库管理</w:t>
      </w:r>
      <w:r>
        <w:rPr>
          <w:rFonts w:hint="eastAsia" w:ascii="宋体" w:hAnsi="宋体" w:eastAsia="宋体" w:cs="宋体"/>
          <w:kern w:val="0"/>
          <w:sz w:val="24"/>
          <w:szCs w:val="24"/>
        </w:rPr>
        <w:t>，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立项申请（支出</w:t>
      </w:r>
      <w:r>
        <w:rPr>
          <w:rFonts w:hint="eastAsia" w:ascii="宋体" w:hAnsi="宋体" w:eastAsia="宋体" w:cs="宋体"/>
          <w:kern w:val="0"/>
          <w:sz w:val="24"/>
          <w:szCs w:val="24"/>
        </w:rPr>
        <w:t>），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申请立项</w:t>
      </w:r>
      <w:r>
        <w:rPr>
          <w:rFonts w:hint="eastAsia" w:ascii="宋体" w:hAnsi="宋体" w:eastAsia="宋体" w:cs="宋体"/>
          <w:kern w:val="0"/>
          <w:sz w:val="24"/>
          <w:szCs w:val="24"/>
        </w:rPr>
        <w:t>，输入项目名称、选择部门主管领导，根据项目相关信息输入预算金额，选择正确的项目属性，输入预算项目测算说明、绩效目标等信息，点击提交，即可创建专项预算项目，注意项目创建成功后，需财务审批后方能填报预算。</w:t>
      </w: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6257925" cy="2875915"/>
            <wp:effectExtent l="0" t="0" r="0" b="1270"/>
            <wp:wrapNone/>
            <wp:docPr id="5" name="图片 5" descr="C:\Users\Administrator\AppData\Roaming\Tencent\Users\1428860774\QQ\WinTemp\RichOle\1]4K{H9MRBDYCOS(3O0RX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Roaming\Tencent\Users\1428860774\QQ\WinTemp\RichOle\1]4K{H9MRBDYCOS(3O0RXC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87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Cs w:val="21"/>
        </w:rPr>
      </w:pPr>
      <w:r>
        <w:rPr>
          <w:rFonts w:hint="eastAsia" w:ascii="宋体" w:hAnsi="宋体" w:eastAsia="宋体" w:cs="宋体"/>
          <w:b/>
          <w:kern w:val="0"/>
          <w:szCs w:val="21"/>
        </w:rPr>
        <w:t>图四</w:t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预算填报</w:t>
      </w:r>
    </w:p>
    <w:p>
      <w:pPr>
        <w:rPr>
          <w:sz w:val="28"/>
          <w:szCs w:val="28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-652780</wp:posOffset>
            </wp:positionH>
            <wp:positionV relativeFrom="paragraph">
              <wp:posOffset>-38100</wp:posOffset>
            </wp:positionV>
            <wp:extent cx="6617970" cy="31242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109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Cs w:val="21"/>
        </w:rPr>
      </w:pPr>
      <w:r>
        <w:rPr>
          <w:rFonts w:hint="eastAsia" w:ascii="宋体" w:hAnsi="宋体" w:eastAsia="宋体" w:cs="宋体"/>
          <w:b/>
          <w:kern w:val="0"/>
          <w:szCs w:val="21"/>
        </w:rPr>
        <w:t>图五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sz w:val="28"/>
          <w:szCs w:val="28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>点击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预算编审管理</w:t>
      </w:r>
      <w:r>
        <w:rPr>
          <w:rFonts w:hint="eastAsia" w:ascii="宋体" w:hAnsi="宋体" w:eastAsia="宋体" w:cs="宋体"/>
          <w:kern w:val="0"/>
          <w:sz w:val="24"/>
          <w:szCs w:val="24"/>
        </w:rPr>
        <w:t>，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预算填报</w:t>
      </w:r>
      <w:r>
        <w:rPr>
          <w:rFonts w:hint="eastAsia" w:ascii="宋体" w:hAnsi="宋体" w:eastAsia="宋体" w:cs="宋体"/>
          <w:kern w:val="0"/>
          <w:sz w:val="24"/>
          <w:szCs w:val="24"/>
        </w:rPr>
        <w:t>，如图五所示，右侧默认显示本部门需填报预算项目基本信息，根据权限部门及归口项目属性，可选择填报不同预算项目，注意不要漏报。项目红色部分为需填报内容，点击进入，点击费用编号，通过关键字选择具体支出内容，输入金额，提交即可。涉及多项费用的，重复上述步骤提交保存即可，注意，费用说明提示不填报的禁止填报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>预算项目涉及政采和服务的，点击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政采、政府采购服务</w:t>
      </w:r>
      <w:r>
        <w:rPr>
          <w:rFonts w:hint="eastAsia" w:ascii="宋体" w:hAnsi="宋体" w:eastAsia="宋体" w:cs="宋体"/>
          <w:kern w:val="0"/>
          <w:sz w:val="24"/>
          <w:szCs w:val="24"/>
        </w:rPr>
        <w:t>进行填报，如图六示。</w:t>
      </w:r>
    </w:p>
    <w:p>
      <w:pPr>
        <w:rPr>
          <w:sz w:val="28"/>
          <w:szCs w:val="28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6916420" cy="32766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249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Cs w:val="21"/>
        </w:rPr>
      </w:pPr>
      <w:r>
        <w:rPr>
          <w:rFonts w:hint="eastAsia" w:ascii="宋体" w:hAnsi="宋体" w:eastAsia="宋体" w:cs="宋体"/>
          <w:b/>
          <w:kern w:val="0"/>
          <w:szCs w:val="21"/>
        </w:rPr>
        <w:t>图六</w:t>
      </w: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点击添加，选择正确的采购大类和采购目录，点击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分类编号</w:t>
      </w:r>
      <w:r>
        <w:rPr>
          <w:rFonts w:hint="eastAsia" w:ascii="宋体" w:hAnsi="宋体" w:eastAsia="宋体" w:cs="宋体"/>
          <w:kern w:val="0"/>
          <w:sz w:val="24"/>
          <w:szCs w:val="24"/>
        </w:rPr>
        <w:t>或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分类名称</w:t>
      </w:r>
      <w:r>
        <w:rPr>
          <w:rFonts w:hint="eastAsia" w:ascii="宋体" w:hAnsi="宋体" w:eastAsia="宋体" w:cs="宋体"/>
          <w:kern w:val="0"/>
          <w:sz w:val="24"/>
          <w:szCs w:val="24"/>
        </w:rPr>
        <w:t>，在弹出窗口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名称或说明</w:t>
      </w:r>
      <w:r>
        <w:rPr>
          <w:rFonts w:hint="eastAsia" w:ascii="宋体" w:hAnsi="宋体" w:eastAsia="宋体" w:cs="宋体"/>
          <w:kern w:val="0"/>
          <w:sz w:val="24"/>
          <w:szCs w:val="24"/>
        </w:rPr>
        <w:t>处输入设备关键字，检索采购设备，返回界面输入购买数量、单价等信息，确认提交即完成录入，涉及多类设备采购的，重复上述步骤录入即可，政府采购服务录入步骤相同。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>涉及会议和培训计划的，填报人员需在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计划及报表</w:t>
      </w:r>
      <w:r>
        <w:rPr>
          <w:rFonts w:hint="eastAsia" w:ascii="宋体" w:hAnsi="宋体" w:eastAsia="宋体" w:cs="宋体"/>
          <w:kern w:val="0"/>
          <w:sz w:val="24"/>
          <w:szCs w:val="24"/>
        </w:rPr>
        <w:t>录入会议及培训计划。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-652145</wp:posOffset>
            </wp:positionH>
            <wp:positionV relativeFrom="paragraph">
              <wp:posOffset>123190</wp:posOffset>
            </wp:positionV>
            <wp:extent cx="6636385" cy="360997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66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Cs w:val="21"/>
        </w:rPr>
      </w:pPr>
      <w:r>
        <w:rPr>
          <w:rFonts w:hint="eastAsia" w:ascii="宋体" w:hAnsi="宋体" w:eastAsia="宋体" w:cs="宋体"/>
          <w:b/>
          <w:kern w:val="0"/>
          <w:szCs w:val="21"/>
        </w:rPr>
        <w:t>图七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>录入会议名称等相关信息，选择会议分类，系统自动控制会议天数、会议规模等相关信息，相关计划信息严格控制在标准范围内，超出后计划填报不给通过，计划录入完成后，即可填报会议和培训预算。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5438775" cy="2596515"/>
            <wp:effectExtent l="0" t="0" r="0" b="0"/>
            <wp:wrapNone/>
            <wp:docPr id="8" name="图片 8" descr="C:\Users\Administrator\AppData\Roaming\Tencent\Users\1428860774\QQ\WinTemp\RichOle\W_~WMXHIJI9)W2V4HWZNCY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AppData\Roaming\Tencent\Users\1428860774\QQ\WinTemp\RichOle\W_~WMXHIJI9)W2V4HWZNCY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616" cy="25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Cs w:val="21"/>
        </w:rPr>
      </w:pPr>
      <w:r>
        <w:rPr>
          <w:rFonts w:hint="eastAsia" w:ascii="宋体" w:hAnsi="宋体" w:eastAsia="宋体" w:cs="宋体"/>
          <w:b/>
          <w:kern w:val="0"/>
          <w:szCs w:val="21"/>
        </w:rPr>
        <w:t>图八</w:t>
      </w: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选择会议或培训计划，点击添加按钮，选择相应的会议或培训计划，录入住宿、伙食及其他费用金额，添加确认即可，如图八所示，涉及多项的，重复上述步骤添加即可。</w:t>
      </w: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预算项目设计绩效考核的，需填报绩效指标，点击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绩效</w:t>
      </w:r>
      <w:r>
        <w:rPr>
          <w:rFonts w:hint="eastAsia" w:ascii="宋体" w:hAnsi="宋体" w:eastAsia="宋体" w:cs="宋体"/>
          <w:kern w:val="0"/>
          <w:sz w:val="24"/>
          <w:szCs w:val="24"/>
        </w:rPr>
        <w:t>，系统弹出窗口录入具体考核指标，绩效一、二级考核指标系统自动生成，填报人需根据预算项目实际情况，选择相应的二级指标，录入三级指标，如图九所示，录入成功后，添加每个指标的考核数值，保存即可，涉及多项指标的，重复添加保存即可。</w:t>
      </w: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6413500" cy="3159125"/>
            <wp:effectExtent l="0" t="0" r="6350" b="381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315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Cs w:val="21"/>
        </w:rPr>
      </w:pPr>
      <w:r>
        <w:rPr>
          <w:rFonts w:hint="eastAsia" w:ascii="宋体" w:hAnsi="宋体" w:eastAsia="宋体" w:cs="宋体"/>
          <w:b/>
          <w:kern w:val="0"/>
          <w:szCs w:val="21"/>
        </w:rPr>
        <w:t>图九</w:t>
      </w:r>
    </w:p>
    <w:p>
      <w:pPr>
        <w:widowControl/>
        <w:ind w:firstLine="42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>预算编报后，点击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右侧箭头</w:t>
      </w:r>
      <w:r>
        <w:rPr>
          <w:rFonts w:hint="eastAsia" w:ascii="宋体" w:hAnsi="宋体" w:eastAsia="宋体" w:cs="宋体"/>
          <w:kern w:val="0"/>
          <w:sz w:val="24"/>
          <w:szCs w:val="24"/>
        </w:rPr>
        <w:t>送审即完成项目预算的编报。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17638"/>
    <w:multiLevelType w:val="multilevel"/>
    <w:tmpl w:val="2A117638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FCB"/>
    <w:rsid w:val="000B34FC"/>
    <w:rsid w:val="001A350D"/>
    <w:rsid w:val="00243FCB"/>
    <w:rsid w:val="002679FD"/>
    <w:rsid w:val="00271337"/>
    <w:rsid w:val="002E72DB"/>
    <w:rsid w:val="003A2D1F"/>
    <w:rsid w:val="00561A66"/>
    <w:rsid w:val="005964D1"/>
    <w:rsid w:val="006939BD"/>
    <w:rsid w:val="006C6254"/>
    <w:rsid w:val="00742245"/>
    <w:rsid w:val="007D45FC"/>
    <w:rsid w:val="00880B4C"/>
    <w:rsid w:val="00911898"/>
    <w:rsid w:val="00962A77"/>
    <w:rsid w:val="00B2772D"/>
    <w:rsid w:val="00C37B34"/>
    <w:rsid w:val="00CA0FBF"/>
    <w:rsid w:val="00D00BBD"/>
    <w:rsid w:val="00D95534"/>
    <w:rsid w:val="00E63921"/>
    <w:rsid w:val="00E6533D"/>
    <w:rsid w:val="00EC4396"/>
    <w:rsid w:val="40311778"/>
    <w:rsid w:val="54DC5EE4"/>
    <w:rsid w:val="55643830"/>
    <w:rsid w:val="708E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192</Words>
  <Characters>1095</Characters>
  <Lines>9</Lines>
  <Paragraphs>2</Paragraphs>
  <TotalTime>374</TotalTime>
  <ScaleCrop>false</ScaleCrop>
  <LinksUpToDate>false</LinksUpToDate>
  <CharactersWithSpaces>1285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2023-07-15T10:16:00Z</dcterms:created>
  <dc:creator>User</dc:creator>
  <cp:lastModifiedBy>Administrator</cp:lastModifiedBy>
  <cp:lastPrinted>2023-10-16T08:21:00Z</cp:lastPrinted>
  <dcterms:modified xsi:type="dcterms:W3CDTF">2023-10-20T00:41:49Z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