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分校重点人员排查对口单位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及统筹部门信息员名单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</w:p>
    <w:tbl>
      <w:tblPr>
        <w:tblStyle w:val="3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000"/>
        <w:gridCol w:w="1842"/>
        <w:gridCol w:w="1842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排查人员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排查工作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落实单位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排查工作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统筹单位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统筹单位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"/>
              </w:rPr>
              <w:t>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全校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师生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各单位、各部门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防控办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张斯亮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分校总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信息员）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教职员工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各单位、各部门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人力部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朱辉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（教职工信息员）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专科生、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本科生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各系部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学工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部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邹霖敏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"/>
              </w:rPr>
              <w:t>信息员）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6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6" w:lineRule="exact"/>
        <w:ind w:left="0" w:leftChars="0" w:right="0" w:firstLine="641" w:firstLineChars="26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分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校各类重点人员排查工作由对应统筹单位牵头负责，落实单位具体排查、统计、核实。具体程序为：落实单位信息员统计后报送各统筹单位信息员，各统筹单位信息员统计并核实数据后报送给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分校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总信息员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张斯亮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同志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，并按照延伸管理原则报送到学校对应相关部门（学生信息情况报送学校学工处，教职工信息情况报送学校人事处）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。最后由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张斯亮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同志将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分校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整体情况报送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分校负责领导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、分校医务室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等校内相关部门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及领导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"/>
        </w:rPr>
        <w:t>，同时对接属地及上级相关部门完成数据报送。</w:t>
      </w:r>
    </w:p>
    <w:p>
      <w:pPr>
        <w:ind w:left="0" w:leftChars="0" w:firstLine="478" w:firstLineChars="228"/>
        <w:rPr>
          <w:rFonts w:hint="eastAsia"/>
        </w:rPr>
      </w:pPr>
    </w:p>
    <w:p>
      <w:pPr>
        <w:ind w:left="0" w:leftChars="0" w:firstLine="478" w:firstLineChars="228"/>
        <w:rPr>
          <w:rFonts w:hint="eastAsia"/>
        </w:rPr>
      </w:pPr>
    </w:p>
    <w:p>
      <w:pPr>
        <w:ind w:left="0" w:leftChars="0" w:firstLine="478" w:firstLineChars="228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3EAA"/>
    <w:rsid w:val="27E56E25"/>
    <w:rsid w:val="600E49BB"/>
    <w:rsid w:val="6BE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2021-09-29T07:28:00Z</dcterms:created>
  <dc:creator>Administrator</dc:creator>
  <cp:lastModifiedBy>蒲公英的种子</cp:lastModifiedBy>
  <dcterms:modified xsi:type="dcterms:W3CDTF">2021-09-30T08:42:05Z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59282291D3E9479B94448CAA699EDC7F</vt:lpwstr>
  </property>
</Properties>
</file>