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="0" w:line="411" w:lineRule="exact"/>
        <w:ind w:left="10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pacing w:val="-17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1</w:t>
      </w:r>
    </w:p>
    <w:p>
      <w:pPr>
        <w:pStyle w:val="2"/>
        <w:kinsoku w:val="0"/>
        <w:overflowPunct w:val="0"/>
        <w:spacing w:before="0" w:line="411" w:lineRule="exact"/>
        <w:ind w:left="109"/>
        <w:jc w:val="center"/>
        <w:rPr>
          <w:rFonts w:ascii="仿宋_GB2312" w:eastAsia="仿宋_GB2312"/>
          <w:spacing w:val="2"/>
          <w:sz w:val="32"/>
          <w:szCs w:val="32"/>
        </w:rPr>
      </w:pPr>
    </w:p>
    <w:p>
      <w:pPr>
        <w:pStyle w:val="2"/>
        <w:kinsoku w:val="0"/>
        <w:overflowPunct w:val="0"/>
        <w:spacing w:before="0" w:line="560" w:lineRule="exact"/>
        <w:ind w:left="108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桂林理工大学2020年创新创业教育理论与实践</w:t>
      </w:r>
    </w:p>
    <w:p>
      <w:pPr>
        <w:pStyle w:val="2"/>
        <w:kinsoku w:val="0"/>
        <w:overflowPunct w:val="0"/>
        <w:spacing w:before="0" w:line="560" w:lineRule="exact"/>
        <w:ind w:left="108"/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专项研究课题申报指南</w:t>
      </w:r>
    </w:p>
    <w:p>
      <w:pPr>
        <w:pStyle w:val="2"/>
        <w:kinsoku w:val="0"/>
        <w:overflowPunct w:val="0"/>
        <w:spacing w:before="0" w:line="496" w:lineRule="exact"/>
        <w:ind w:left="0" w:right="39"/>
        <w:rPr>
          <w:rFonts w:ascii="仿宋_GB2312" w:eastAsia="仿宋_GB2312"/>
          <w:sz w:val="30"/>
          <w:szCs w:val="30"/>
        </w:rPr>
      </w:pPr>
    </w:p>
    <w:p>
      <w:pPr>
        <w:pStyle w:val="2"/>
        <w:kinsoku w:val="0"/>
        <w:overflowPunct w:val="0"/>
        <w:spacing w:before="0" w:line="560" w:lineRule="exact"/>
        <w:ind w:left="0" w:right="3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1．大学生创新创业教育体系研究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2．大学生科技创新与创业实践能力提升研究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3．基于创新创业教育的专业课程改造研究 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4．大学生创新创业教育与实践活动的效能分析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5．大学生创新创业基地的运营与管理研究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6．大学生就业创业指导服务制度体系研究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7．大学生创新创业微课、慕课建设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8．大学生创新创业团队建设研究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9．创新创业教育与思想政治教育的课堂融合研究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10．大学生创新创业能力培养与评价研究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11．创新创业教育推动高等教育综合改革研究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12.创新创业比赛与创新创业教育“赛教融合”研究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12．大学生创新创业典型案例研究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13．"互联网+"大赛与大学生创新创业能力培养研究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14．创新创业教育推动高等教育综合改革研究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15.创新创业比赛与创新创业教育“赛教融合”研究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16.基于第二课堂开展创新创业教育研究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17.产教融合背景下的高校创新创业教育研究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18.创新创业类课程教学方式与方法研究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19.后疫情时代大学生创业者心理健康教育研究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20.高校创业带动就业研究</w:t>
      </w:r>
      <w:bookmarkStart w:id="0" w:name="_GoBack"/>
      <w:bookmarkEnd w:id="0"/>
    </w:p>
    <w:sectPr>
      <w:pgSz w:w="11906" w:h="16838"/>
      <w:pgMar w:top="1321" w:right="1281" w:bottom="1281" w:left="10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04151"/>
    <w:rsid w:val="00173DB4"/>
    <w:rsid w:val="002E3C81"/>
    <w:rsid w:val="008D7100"/>
    <w:rsid w:val="00B1071D"/>
    <w:rsid w:val="00B7773F"/>
    <w:rsid w:val="00C97828"/>
    <w:rsid w:val="00CE34E9"/>
    <w:rsid w:val="1B9C052B"/>
    <w:rsid w:val="2BA53874"/>
    <w:rsid w:val="2F913CE3"/>
    <w:rsid w:val="4F004151"/>
    <w:rsid w:val="51143C19"/>
    <w:rsid w:val="5407564E"/>
    <w:rsid w:val="587A7EE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adjustRightInd w:val="0"/>
      <w:spacing w:before="79"/>
      <w:ind w:left="101"/>
      <w:jc w:val="left"/>
    </w:pPr>
    <w:rPr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57</Words>
  <Characters>330</Characters>
  <Lines>2</Lines>
  <Paragraphs>1</Paragraphs>
  <TotalTime>58</TotalTime>
  <ScaleCrop>false</ScaleCrop>
  <LinksUpToDate>false</LinksUpToDate>
  <CharactersWithSpaces>386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2018-06-27T02:50:00Z</dcterms:created>
  <dc:creator>周雪碧</dc:creator>
  <cp:lastModifiedBy>张威</cp:lastModifiedBy>
  <dcterms:modified xsi:type="dcterms:W3CDTF">2020-11-03T08:56:12Z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